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התנסות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קולאז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(45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יתאימו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hyperlink r:id="rId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0"/>
          </w:rPr>
          <w:t xml:space="preserve">https://www.hagitaz.com/playful-collage/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+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בפנטומימה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עיתונים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אפליקציות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שמורכב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שמאפיינים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ברקע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hagitaz.com/playful-collag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