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ונוער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לשניה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מחוות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ברשת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התפקיד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כחבר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בקבוצה</w:t>
      </w:r>
    </w:p>
    <w:p w:rsidR="00000000" w:rsidDel="00000000" w:rsidP="00000000" w:rsidRDefault="00000000" w:rsidRPr="00000000" w14:paraId="00000005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? </w:t>
      </w:r>
    </w:p>
    <w:p w:rsidR="00000000" w:rsidDel="00000000" w:rsidP="00000000" w:rsidRDefault="00000000" w:rsidRPr="00000000" w14:paraId="00000006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למחוות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פרגון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הדדיות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מבצעים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שיפרגנו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זקוקים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לחיזוק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ומתקרב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שהפרוייקט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סרט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מחוות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ומעשים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- 10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</w:p>
    <w:p w:rsidR="00000000" w:rsidDel="00000000" w:rsidP="00000000" w:rsidRDefault="00000000" w:rsidRPr="00000000" w14:paraId="00000011">
      <w:pPr>
        <w:bidi w:val="1"/>
        <w:ind w:left="144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-</w:t>
      </w:r>
      <w:hyperlink r:id="rId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0"/>
          </w:rPr>
          <w:t xml:space="preserve">https://www.youtube.com/watch?v=bmAW5IXWLUk</w:t>
        </w:r>
      </w:hyperlink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4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בצפייה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5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6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המעניק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עשייה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אקראית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מכובע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. 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העיקרית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תפיסה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עשייה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חיוביות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מרכזית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B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(5- 10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5-10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אקטואליה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20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וסרט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1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bmAW5IXWL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