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ממני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השונה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ההבדלים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נדמיין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והילדות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הבגדים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וחשבנו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שחזק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לקשט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לחגיגית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ונתלה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לקשט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